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222EEE4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CF6E7D">
        <w:rPr>
          <w:rFonts w:ascii="Arial" w:hAnsi="Arial" w:cs="Arial"/>
          <w:noProof/>
        </w:rPr>
        <w:t>27/03/2025 17:11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5ECC3742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</w:t>
      </w:r>
      <w:r w:rsidR="00CF6E7D" w:rsidRPr="00CF6E7D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1F2EC21" w14:textId="7DDF72DD" w:rsidR="006613A2" w:rsidRDefault="006613A2" w:rsidP="006613A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F513D3">
        <w:rPr>
          <w:rFonts w:ascii="Arial" w:hAnsi="Arial" w:cs="Arial"/>
          <w:sz w:val="22"/>
          <w:szCs w:val="22"/>
        </w:rPr>
        <w:t>“</w:t>
      </w:r>
      <w:r w:rsidR="00DB6E6D">
        <w:rPr>
          <w:rFonts w:ascii="Arial" w:hAnsi="Arial" w:cs="Arial"/>
          <w:sz w:val="22"/>
          <w:szCs w:val="22"/>
        </w:rPr>
        <w:t xml:space="preserve">Estabelece o art. 27 da Lei 9.605/98 que a proposta de transação penal somente pode ser formulada após a composição do dano ambiental, de que trata o art. 74 da mesma lei, salvo em casos de comprovada impossibilidade. </w:t>
      </w:r>
      <w:r w:rsidR="00DB6E6D" w:rsidRPr="00DB6E6D">
        <w:rPr>
          <w:rFonts w:ascii="Arial" w:hAnsi="Arial" w:cs="Arial"/>
          <w:b/>
          <w:bCs/>
          <w:sz w:val="22"/>
          <w:szCs w:val="22"/>
        </w:rPr>
        <w:t xml:space="preserve">Assim, determino a expedição de Ofício ao IAT para </w:t>
      </w:r>
      <w:r w:rsidR="00DB6E6D">
        <w:rPr>
          <w:rFonts w:ascii="Arial" w:hAnsi="Arial" w:cs="Arial"/>
          <w:b/>
          <w:bCs/>
          <w:sz w:val="22"/>
          <w:szCs w:val="22"/>
        </w:rPr>
        <w:t xml:space="preserve">que no prazo de 30 (trinta) dias </w:t>
      </w:r>
      <w:r w:rsidR="00DB6E6D" w:rsidRPr="00DB6E6D">
        <w:rPr>
          <w:rFonts w:ascii="Arial" w:hAnsi="Arial" w:cs="Arial"/>
          <w:b/>
          <w:bCs/>
          <w:sz w:val="22"/>
          <w:szCs w:val="22"/>
        </w:rPr>
        <w:t>realize vistoria no local descrito no Termo Circunstanciado,</w:t>
      </w:r>
      <w:r w:rsidR="00DB6E6D">
        <w:rPr>
          <w:rFonts w:ascii="Arial" w:hAnsi="Arial" w:cs="Arial"/>
          <w:sz w:val="22"/>
          <w:szCs w:val="22"/>
        </w:rPr>
        <w:t xml:space="preserve"> abrindo procedimento de reparação do dano, e após, apresente a este Juízo laudo de constatação de reparação dos danos ou de impossibilidade de reparação deste.</w:t>
      </w:r>
      <w:r w:rsidRPr="00F513D3">
        <w:rPr>
          <w:rFonts w:ascii="Arial" w:hAnsi="Arial" w:cs="Arial"/>
          <w:sz w:val="22"/>
          <w:szCs w:val="22"/>
        </w:rPr>
        <w:t>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CBF81" w14:textId="77777777" w:rsidR="00517607" w:rsidRDefault="00517607" w:rsidP="004345A3">
      <w:r>
        <w:separator/>
      </w:r>
    </w:p>
  </w:endnote>
  <w:endnote w:type="continuationSeparator" w:id="0">
    <w:p w14:paraId="11536A88" w14:textId="77777777" w:rsidR="00517607" w:rsidRDefault="00517607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1BFAA" w14:textId="77777777" w:rsidR="00517607" w:rsidRDefault="00517607" w:rsidP="004345A3">
      <w:r>
        <w:separator/>
      </w:r>
    </w:p>
  </w:footnote>
  <w:footnote w:type="continuationSeparator" w:id="0">
    <w:p w14:paraId="0128EAB5" w14:textId="77777777" w:rsidR="00517607" w:rsidRDefault="00517607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3BF4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A1D8C"/>
    <w:rsid w:val="001B39A1"/>
    <w:rsid w:val="001B7779"/>
    <w:rsid w:val="001F1C9A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211D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163C7"/>
    <w:rsid w:val="00517607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613A2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D497A"/>
    <w:rsid w:val="00CF6E7D"/>
    <w:rsid w:val="00D21600"/>
    <w:rsid w:val="00D24974"/>
    <w:rsid w:val="00D25BFB"/>
    <w:rsid w:val="00D358EE"/>
    <w:rsid w:val="00D717AE"/>
    <w:rsid w:val="00DB6E6D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  <w:style w:type="character" w:customStyle="1" w:styleId="apple-converted-space">
    <w:name w:val="apple-converted-space"/>
    <w:basedOn w:val="Fontepargpadro"/>
    <w:rsid w:val="00DB6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2023-04-24T23:54:00Z</dcterms:created>
  <dcterms:modified xsi:type="dcterms:W3CDTF">2025-03-27T20:11:00Z</dcterms:modified>
</cp:coreProperties>
</file>